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9FF8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4DC2D96" wp14:editId="2DCD943B">
            <wp:simplePos x="0" y="0"/>
            <wp:positionH relativeFrom="column">
              <wp:posOffset>-285749</wp:posOffset>
            </wp:positionH>
            <wp:positionV relativeFrom="paragraph">
              <wp:posOffset>19050</wp:posOffset>
            </wp:positionV>
            <wp:extent cx="2078164" cy="755017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164" cy="755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FE102" w14:textId="4A771E7D" w:rsidR="00313A9E" w:rsidRDefault="00F8017F" w:rsidP="00F801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University of Maine at Augusta </w:t>
      </w:r>
    </w:p>
    <w:p w14:paraId="1397E37E" w14:textId="7C31BEE6" w:rsidR="00313A9E" w:rsidRDefault="00F8017F" w:rsidP="00F801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BSN Program </w:t>
      </w:r>
    </w:p>
    <w:p w14:paraId="44FF237A" w14:textId="485E5A23" w:rsidR="00313A9E" w:rsidRDefault="00F8017F" w:rsidP="00F801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Admission Criteria </w:t>
      </w:r>
    </w:p>
    <w:p w14:paraId="0B00DCD6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Students previously dismissed from a Nursing Education Program  </w:t>
      </w:r>
    </w:p>
    <w:p w14:paraId="3B24A53B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Purpose:  </w:t>
      </w:r>
    </w:p>
    <w:p w14:paraId="07E397B6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543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complete admission eligibility for applicants who have previously attended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  dismissed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 nursing education program. The assessment is conducted to gather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 about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applicant's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probability of being successful in UMA’s nursing program at the time of  application. </w:t>
      </w:r>
    </w:p>
    <w:p w14:paraId="413FDB56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essay is required as part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to the program. </w:t>
      </w:r>
    </w:p>
    <w:p w14:paraId="49CE5140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Procedure:  </w:t>
      </w:r>
    </w:p>
    <w:p w14:paraId="0B0FEA61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Applicant  </w:t>
      </w:r>
    </w:p>
    <w:p w14:paraId="7C9F54D1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64" w:lineRule="auto"/>
        <w:ind w:left="534" w:right="661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UMA Holistic Nursing Program faculty and staff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admission essay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 entrance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Our program focus is that of the mind, body and spirit of our students and staff.  Students accepted into this program will learn and practice from the holistic viewpoint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 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encompass both the science and art of nursing for this complex time in history. 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holistic  practitioners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we recognize that there are many reasons that students may fail and those  encompass a person’s mind, body and spirit. The admission essay should be a formal, one-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 letter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includes the reason(s) for your previous program failure and detail how this affected  your mind, body and spirit. Also, include the actions you have taken to address those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reasons,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actions taken to strengthen your mind, body and spirit to ensure your future success. </w:t>
      </w:r>
    </w:p>
    <w:p w14:paraId="0785BE01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5" w:lineRule="auto"/>
        <w:ind w:left="1624" w:right="8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Complete and electronically submit an essay (500 word maximum) addressing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following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topics using the above description as a guide:  </w:t>
      </w:r>
    </w:p>
    <w:p w14:paraId="30D6EB61" w14:textId="77777777" w:rsidR="00313A9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academic and personal barriers that contributed to previous difficulties in your nursing journey.</w:t>
      </w:r>
    </w:p>
    <w:p w14:paraId="4010B8DD" w14:textId="77777777" w:rsidR="00313A9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ind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in detail how these academic and personal barriers affected your mind, body and spirit.</w:t>
      </w:r>
    </w:p>
    <w:p w14:paraId="5C90BAD8" w14:textId="77777777" w:rsidR="00313A9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ind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a detailed list of actions you have taken to address these academic and personal issues. </w:t>
      </w:r>
    </w:p>
    <w:p w14:paraId="375CD207" w14:textId="77777777" w:rsidR="00313A9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ind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 a list of specific actions taken to strengthen your mind, body and spirit to ensure your future success.</w:t>
      </w:r>
    </w:p>
    <w:p w14:paraId="7EF21D0C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Submit the document electronically to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umaadm@maine.edu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5152A4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Review Committee  </w:t>
      </w:r>
    </w:p>
    <w:p w14:paraId="2FDC2C08" w14:textId="77777777" w:rsidR="00313A9E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right="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members will consist of at least two faculty members in consultation with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Director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Admissions and the Coordinator of Nursing Education.  </w:t>
      </w:r>
    </w:p>
    <w:p w14:paraId="2C91E934" w14:textId="77777777" w:rsidR="00313A9E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review will be a blind review. </w:t>
      </w:r>
    </w:p>
    <w:p w14:paraId="74AC2F80" w14:textId="77777777" w:rsidR="00313A9E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members will review written essays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the readmission time frame as outlined in the BSN handbook (no less than 65 days from prior dismissal if dismissed from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UMA and within admission timeframe for students previously enrolled in a program outside of UMA)</w:t>
      </w:r>
    </w:p>
    <w:p w14:paraId="0CA749DF" w14:textId="77777777" w:rsidR="00313A9E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Applicants may be contacted for an interview appointment if deemed necessary.  </w:t>
      </w:r>
    </w:p>
    <w:p w14:paraId="08C9B9F8" w14:textId="77777777" w:rsidR="00313A9E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members will provide recommendations for admission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Admission within 2 weeks of essay review. </w:t>
      </w:r>
    </w:p>
    <w:p w14:paraId="3DF01D49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Decisions  </w:t>
      </w:r>
    </w:p>
    <w:p w14:paraId="3FA04A38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254" w:right="755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Applicant essays will be evaluated according to the criteria identified on the rubric.  b. Applicant’s score should be at </w:t>
      </w:r>
      <w:r>
        <w:rPr>
          <w:rFonts w:ascii="Times New Roman" w:eastAsia="Times New Roman" w:hAnsi="Times New Roman" w:cs="Times New Roman"/>
          <w:sz w:val="24"/>
          <w:szCs w:val="24"/>
        </w:rPr>
        <w:t>77%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above to be considered for admission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UMA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BSN Nursing Program.  </w:t>
      </w:r>
    </w:p>
    <w:p w14:paraId="034C11E0" w14:textId="77777777" w:rsidR="00313A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1626" w:right="899" w:hanging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Applicants will be notified of admission decisions a minimum of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prior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 start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date.  </w:t>
      </w:r>
    </w:p>
    <w:p w14:paraId="18567573" w14:textId="77777777" w:rsidR="00313A9E" w:rsidRDefault="00313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7E483A9" w14:textId="77777777" w:rsidR="00313A9E" w:rsidRDefault="00313A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9BD4CB" w14:textId="77777777" w:rsidR="00313A9E" w:rsidRDefault="00313A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3F46E4" w14:textId="77777777" w:rsidR="00313A9E" w:rsidRDefault="00313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"/>
        <w:jc w:val="right"/>
        <w:rPr>
          <w:rFonts w:ascii="Times New Roman" w:eastAsia="Times New Roman" w:hAnsi="Times New Roman" w:cs="Times New Roman"/>
          <w:color w:val="808080"/>
          <w:sz w:val="18"/>
          <w:szCs w:val="18"/>
        </w:rPr>
      </w:pPr>
    </w:p>
    <w:p w14:paraId="5B8F55D2" w14:textId="77777777" w:rsidR="00313A9E" w:rsidRDefault="00313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4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313A9E">
      <w:pgSz w:w="12240" w:h="15840"/>
      <w:pgMar w:top="735" w:right="915" w:bottom="600" w:left="9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27F27"/>
    <w:multiLevelType w:val="multilevel"/>
    <w:tmpl w:val="A9D03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8B1A6C"/>
    <w:multiLevelType w:val="multilevel"/>
    <w:tmpl w:val="C2245D1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 w16cid:durableId="1739744738">
    <w:abstractNumId w:val="1"/>
  </w:num>
  <w:num w:numId="2" w16cid:durableId="96535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9E"/>
    <w:rsid w:val="001661B7"/>
    <w:rsid w:val="00313A9E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1255"/>
  <w15:docId w15:val="{E77E0BE5-40C7-4A56-AF79-0CD7886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>University of Maine System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Ann Guimond</cp:lastModifiedBy>
  <cp:revision>2</cp:revision>
  <dcterms:created xsi:type="dcterms:W3CDTF">2024-08-27T14:34:00Z</dcterms:created>
  <dcterms:modified xsi:type="dcterms:W3CDTF">2024-08-27T14:36:00Z</dcterms:modified>
</cp:coreProperties>
</file>